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br w:type="textWrapping"/>
        <w:t xml:space="preserve">Ms Meredith Wallace</w:t>
        <w:br w:type="textWrapping"/>
        <w:t xml:space="preserve">General Manager</w:t>
        <w:br w:type="textWrapping"/>
        <w:t xml:space="preserve">Bayside Council,</w:t>
        <w:br w:type="textWrapping"/>
        <w:br w:type="textWrapping"/>
        <w:t xml:space="preserve">Dear Ms Wallace,</w:t>
        <w:br w:type="textWrapping"/>
        <w:br w:type="textWrapping"/>
        <w:t xml:space="preserve">The Inner West Bicycle Coalition (IWBC) is comprised of members of the bicycle user groups of AshBug, Bike Leichhardt and Bike Marrickville formed to work more closely with the new Inner West Council resulting from the merger of the former Ashfield, Leichhardt and Marrickville councils. Our aim is to promote cycling and improve the local environment. We are affiliated with Bicycle NSW.</w:t>
        <w:br w:type="textWrapping"/>
        <w:br w:type="textWrapping"/>
        <w:t xml:space="preserve">The Cook Cove development is significant to us as it contains commuting and recreational cycle routes that link to our municipality. Many of our members and the general public use the routes to access workplaces and we regularly run recreational rides through the area to Botany Bay and Kurnell.</w:t>
        <w:br w:type="textWrapping"/>
        <w:br w:type="textWrapping"/>
        <w:t xml:space="preserve">We fully support the building of a shared pedestrian/cycle bridge across Muddy Creek as outlined in the proposal. </w:t>
        <w:br w:type="textWrapping"/>
        <w:br w:type="textWrapping"/>
        <w:t xml:space="preserve">However we object to the shared path arrangements to be put in place during the rehabilitation and construction phases. Some attempt has been made to accommodate pedestrian movements through the development during these phases. However the arrangements for safe bicycle access are inadequate. It is not acceptable to IWBC that cyclists are just directed to use the busy and dangerous West Botany Street for the construction period which could extend from August 2017 to the end of 2019. We draw your attention to the fact that the current route is popular with families with children and people who would not be prepared to cycle on a major route such as West Botany Street.</w:t>
        <w:br w:type="textWrapping"/>
        <w:br w:type="textWrapping"/>
        <w:t xml:space="preserve">We strongly endorse the detail in the attached BikEast submission of 23 January 2017.</w:t>
        <w:br w:type="textWrapping"/>
        <w:br w:type="textWrapping"/>
        <w:t xml:space="preserve">Yours sincerely</w:t>
        <w:br w:type="textWrapping"/>
        <w:br w:type="textWrapping"/>
        <w:t xml:space="preserve">Neil Tonkin</w:t>
        <w:br w:type="textWrapping"/>
        <w:t xml:space="preserve">Advocacy Coordinator</w:t>
        <w:br w:type="textWrapping"/>
        <w:t xml:space="preserve">Inner West Bicycle Coalition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